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7AB4" w14:textId="77777777" w:rsidR="0016027A" w:rsidRPr="0016027A" w:rsidRDefault="0016027A" w:rsidP="0016027A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color w:val="222222"/>
          <w:sz w:val="44"/>
          <w:szCs w:val="44"/>
        </w:rPr>
      </w:pPr>
      <w:r w:rsidRPr="0016027A">
        <w:rPr>
          <w:rFonts w:ascii="Calibri" w:eastAsia="Times New Roman" w:hAnsi="Calibri" w:cs="Arial"/>
          <w:color w:val="222222"/>
          <w:sz w:val="44"/>
          <w:szCs w:val="44"/>
        </w:rPr>
        <w:t>Upgrade Companies</w:t>
      </w:r>
    </w:p>
    <w:p w14:paraId="17041F3D" w14:textId="77777777" w:rsidR="0016027A" w:rsidRPr="0016027A" w:rsidRDefault="0016027A" w:rsidP="0016027A">
      <w:pPr>
        <w:shd w:val="clear" w:color="auto" w:fill="FFFFFF"/>
        <w:spacing w:after="0" w:line="312" w:lineRule="atLeast"/>
        <w:rPr>
          <w:rFonts w:ascii="Calibri" w:eastAsia="Times New Roman" w:hAnsi="Calibri" w:cs="Arial"/>
          <w:color w:val="4A4949"/>
          <w:sz w:val="20"/>
          <w:szCs w:val="20"/>
        </w:rPr>
      </w:pPr>
      <w:r w:rsidRPr="0016027A">
        <w:rPr>
          <w:rFonts w:ascii="Calibri" w:eastAsia="Times New Roman" w:hAnsi="Calibri" w:cs="Arial"/>
          <w:color w:val="4A4949"/>
          <w:sz w:val="20"/>
          <w:szCs w:val="20"/>
        </w:rPr>
        <w:t>To upgrade companies in addition to the company and contractor classification requirements the following requirements must be met:</w:t>
      </w:r>
    </w:p>
    <w:p w14:paraId="142F2474" w14:textId="77777777" w:rsidR="0016027A" w:rsidRPr="0016027A" w:rsidRDefault="0016027A" w:rsidP="0016027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Calibri" w:eastAsia="Times New Roman" w:hAnsi="Calibri" w:cs="Arial"/>
          <w:color w:val="4A4949"/>
          <w:sz w:val="20"/>
          <w:szCs w:val="20"/>
        </w:rPr>
      </w:pPr>
      <w:r w:rsidRPr="0016027A">
        <w:rPr>
          <w:rFonts w:ascii="Calibri" w:eastAsia="Times New Roman" w:hAnsi="Calibri" w:cs="Arial"/>
          <w:color w:val="4A4949"/>
          <w:sz w:val="20"/>
          <w:szCs w:val="20"/>
        </w:rPr>
        <w:t> Two years must pass on the company registration.</w:t>
      </w:r>
    </w:p>
    <w:p w14:paraId="6F963FF1" w14:textId="77777777" w:rsidR="0016027A" w:rsidRPr="0016027A" w:rsidRDefault="0016027A" w:rsidP="0016027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Calibri" w:eastAsia="Times New Roman" w:hAnsi="Calibri" w:cs="Arial"/>
          <w:color w:val="4A4949"/>
          <w:sz w:val="20"/>
          <w:szCs w:val="20"/>
        </w:rPr>
      </w:pPr>
      <w:r w:rsidRPr="0016027A">
        <w:rPr>
          <w:rFonts w:ascii="Calibri" w:eastAsia="Times New Roman" w:hAnsi="Calibri" w:cs="Arial"/>
          <w:color w:val="4A4949"/>
          <w:sz w:val="20"/>
          <w:szCs w:val="20"/>
        </w:rPr>
        <w:t> The implemented works must be after the date of granting the previous grade.</w:t>
      </w:r>
    </w:p>
    <w:p w14:paraId="721FFD87" w14:textId="77777777" w:rsidR="0016027A" w:rsidRPr="0016027A" w:rsidRDefault="0016027A" w:rsidP="0016027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Calibri" w:eastAsia="Times New Roman" w:hAnsi="Calibri" w:cs="Arial"/>
          <w:color w:val="4A4949"/>
          <w:sz w:val="20"/>
          <w:szCs w:val="20"/>
        </w:rPr>
      </w:pPr>
      <w:r w:rsidRPr="0016027A">
        <w:rPr>
          <w:rFonts w:ascii="Calibri" w:eastAsia="Times New Roman" w:hAnsi="Calibri" w:cs="Arial"/>
          <w:color w:val="4A4949"/>
          <w:sz w:val="20"/>
          <w:szCs w:val="20"/>
        </w:rPr>
        <w:t> The company must finish required period in construction work, starting from the date of establishment and worked out as below. (this is related only to company upgrading).</w:t>
      </w:r>
    </w:p>
    <w:p w14:paraId="504E2358" w14:textId="77777777" w:rsidR="0016027A" w:rsidRPr="0016027A" w:rsidRDefault="0016027A" w:rsidP="00160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4A4949"/>
          <w:sz w:val="20"/>
          <w:szCs w:val="20"/>
        </w:rPr>
      </w:pPr>
      <w:r w:rsidRPr="0016027A">
        <w:rPr>
          <w:rFonts w:ascii="Calibri" w:eastAsia="Times New Roman" w:hAnsi="Calibri" w:cs="Arial"/>
          <w:color w:val="4A4949"/>
          <w:sz w:val="20"/>
          <w:szCs w:val="20"/>
        </w:rPr>
        <w:t>Grade (1) no less than (8) years for construction and (6) years for electrical and mechanical.</w:t>
      </w:r>
    </w:p>
    <w:p w14:paraId="60AED82F" w14:textId="77777777" w:rsidR="0016027A" w:rsidRPr="0016027A" w:rsidRDefault="0016027A" w:rsidP="0016027A">
      <w:pPr>
        <w:numPr>
          <w:ilvl w:val="0"/>
          <w:numId w:val="2"/>
        </w:numPr>
        <w:shd w:val="clear" w:color="auto" w:fill="FFFFFF"/>
        <w:spacing w:after="0" w:line="312" w:lineRule="atLeast"/>
        <w:rPr>
          <w:rFonts w:ascii="Calibri" w:eastAsia="Times New Roman" w:hAnsi="Calibri" w:cs="Arial"/>
          <w:color w:val="4A4949"/>
          <w:sz w:val="20"/>
          <w:szCs w:val="20"/>
        </w:rPr>
      </w:pPr>
      <w:r w:rsidRPr="0016027A">
        <w:rPr>
          <w:rFonts w:ascii="Calibri" w:eastAsia="Times New Roman" w:hAnsi="Calibri" w:cs="Arial"/>
          <w:color w:val="4A4949"/>
          <w:sz w:val="20"/>
          <w:szCs w:val="20"/>
        </w:rPr>
        <w:t> Grade (2) no less than (5) years for construction and (4) years for electrical and mechanical.</w:t>
      </w:r>
    </w:p>
    <w:p w14:paraId="2EA86E86" w14:textId="77777777" w:rsidR="0016027A" w:rsidRPr="0016027A" w:rsidRDefault="0016027A" w:rsidP="0016027A">
      <w:pPr>
        <w:numPr>
          <w:ilvl w:val="0"/>
          <w:numId w:val="2"/>
        </w:numPr>
        <w:shd w:val="clear" w:color="auto" w:fill="FFFFFF"/>
        <w:spacing w:after="0" w:line="312" w:lineRule="atLeast"/>
        <w:rPr>
          <w:rFonts w:ascii="Calibri" w:eastAsia="Times New Roman" w:hAnsi="Calibri" w:cs="Arial"/>
          <w:color w:val="4A4949"/>
          <w:sz w:val="20"/>
          <w:szCs w:val="20"/>
        </w:rPr>
      </w:pPr>
      <w:r w:rsidRPr="0016027A">
        <w:rPr>
          <w:rFonts w:ascii="Calibri" w:eastAsia="Times New Roman" w:hAnsi="Calibri" w:cs="Arial"/>
          <w:color w:val="4A4949"/>
          <w:sz w:val="20"/>
          <w:szCs w:val="20"/>
        </w:rPr>
        <w:t> Grade (3) and (4) no less than (4) years for construction and electrical and mechanical.</w:t>
      </w:r>
    </w:p>
    <w:p w14:paraId="0EA4D04B" w14:textId="77777777" w:rsidR="0016027A" w:rsidRPr="0016027A" w:rsidRDefault="0016027A" w:rsidP="0016027A">
      <w:pPr>
        <w:numPr>
          <w:ilvl w:val="0"/>
          <w:numId w:val="2"/>
        </w:numPr>
        <w:shd w:val="clear" w:color="auto" w:fill="FFFFFF"/>
        <w:spacing w:after="0" w:line="312" w:lineRule="atLeast"/>
        <w:rPr>
          <w:rFonts w:ascii="Calibri" w:eastAsia="Times New Roman" w:hAnsi="Calibri" w:cs="Arial"/>
          <w:color w:val="4A4949"/>
          <w:sz w:val="20"/>
          <w:szCs w:val="20"/>
        </w:rPr>
      </w:pPr>
      <w:r w:rsidRPr="0016027A">
        <w:rPr>
          <w:rFonts w:ascii="Calibri" w:eastAsia="Times New Roman" w:hAnsi="Calibri" w:cs="Arial"/>
          <w:color w:val="4A4949"/>
          <w:sz w:val="20"/>
          <w:szCs w:val="20"/>
        </w:rPr>
        <w:t> Gra</w:t>
      </w:r>
      <w:bookmarkStart w:id="0" w:name="_GoBack"/>
      <w:bookmarkEnd w:id="0"/>
      <w:r w:rsidRPr="0016027A">
        <w:rPr>
          <w:rFonts w:ascii="Calibri" w:eastAsia="Times New Roman" w:hAnsi="Calibri" w:cs="Arial"/>
          <w:color w:val="4A4949"/>
          <w:sz w:val="20"/>
          <w:szCs w:val="20"/>
        </w:rPr>
        <w:t>de (5) and (6) no less than (3) years for construction.  </w:t>
      </w:r>
    </w:p>
    <w:p w14:paraId="7288B21B" w14:textId="77777777" w:rsidR="0015018E" w:rsidRPr="0016027A" w:rsidRDefault="0015018E">
      <w:pPr>
        <w:rPr>
          <w:rFonts w:ascii="Calibri" w:hAnsi="Calibri"/>
          <w:sz w:val="24"/>
          <w:szCs w:val="24"/>
        </w:rPr>
      </w:pPr>
    </w:p>
    <w:sectPr w:rsidR="0015018E" w:rsidRPr="0016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3BC"/>
    <w:multiLevelType w:val="multilevel"/>
    <w:tmpl w:val="7D00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25BBC"/>
    <w:multiLevelType w:val="multilevel"/>
    <w:tmpl w:val="08D8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56"/>
    <w:rsid w:val="0015018E"/>
    <w:rsid w:val="0016027A"/>
    <w:rsid w:val="0082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47CF"/>
  <w15:chartTrackingRefBased/>
  <w15:docId w15:val="{DD1635BC-9383-42E4-9196-84596ED6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0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27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2</cp:revision>
  <dcterms:created xsi:type="dcterms:W3CDTF">2020-02-24T09:38:00Z</dcterms:created>
  <dcterms:modified xsi:type="dcterms:W3CDTF">2020-02-24T09:38:00Z</dcterms:modified>
</cp:coreProperties>
</file>